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C3AFC">
      <w:pPr>
        <w:widowControl/>
        <w:suppressAutoHyphens/>
        <w:jc w:val="center"/>
        <w:rPr>
          <w:rFonts w:ascii="Liberation Serif" w:hAnsi="Liberation Serif" w:eastAsia="Times New Roman" w:cs="Arial"/>
          <w:b/>
          <w:bCs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b/>
          <w:bCs/>
          <w:sz w:val="28"/>
          <w:szCs w:val="28"/>
          <w:lang w:val="ru-RU" w:eastAsia="ru-RU" w:bidi="ar-SA"/>
        </w:rPr>
        <w:t xml:space="preserve">Перечень индикаторов риска нарушения обязательных требований, используемых при осуществлении муниципального контроля в сфере благоустройства на территории Шалинского муниципального округа </w:t>
      </w:r>
    </w:p>
    <w:p w14:paraId="1AC1DD9D">
      <w:pPr>
        <w:widowControl/>
        <w:suppressAutoHyphens/>
        <w:ind w:firstLine="709"/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</w:pPr>
    </w:p>
    <w:p w14:paraId="0A58F5CD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1. Поступление в орган муниципального контроля обращений граждан, юридических лиц, сведений от органов государственной власти, органов местного самоуправления, из средств массовой информации, сети "Интернет", которые могут свидетельствовать о наличии признаков несоответствия объектов муниципального контроля обязательным требованиям, установленным Правилами благоустройства, таких как:</w:t>
      </w:r>
    </w:p>
    <w:p w14:paraId="4E97663E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наличие мусора и иных отходов производства и потребления на прилегающей территории или на иных территориях общего пользования;</w:t>
      </w:r>
    </w:p>
    <w:p w14:paraId="16754F3C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наличие на прилегающей территории карантинных, ядовитых и сорных растений, порубочных остатков деревьев и кустарников;</w:t>
      </w:r>
    </w:p>
    <w:p w14:paraId="4B186B5F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местах;</w:t>
      </w:r>
    </w:p>
    <w:p w14:paraId="340DF66E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наличие препятствующей свободному и безопасному проходу граждан наледи на прилегающих территориях;</w:t>
      </w:r>
    </w:p>
    <w:p w14:paraId="26651675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наличие сосулек на кровлях зданий, сооружений;</w:t>
      </w:r>
    </w:p>
    <w:p w14:paraId="6F7BC137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0BF16F41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уничтожение или повреждение специальных знаков, надписей, содержащих информацию, необходимую для эксплуатации инженерных сооружений;</w:t>
      </w:r>
    </w:p>
    <w:p w14:paraId="7CA358DD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осуществление земляных работ без разрешения на их осуществление либо с превышением срока действия такого разрешения;</w:t>
      </w:r>
    </w:p>
    <w:p w14:paraId="3F59B0AB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работ;</w:t>
      </w:r>
    </w:p>
    <w:p w14:paraId="1EC41E13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размещение транспортных средств на газоне или иной озелененной, или рекреационной территории, размещение транспортных средств на которой ограничено Правилами благоустройства;</w:t>
      </w:r>
    </w:p>
    <w:p w14:paraId="5989737E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документами;</w:t>
      </w:r>
    </w:p>
    <w:p w14:paraId="660CCE84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выпас сельскохозяйственных животных и птиц на территориях общего пользования.</w:t>
      </w:r>
    </w:p>
    <w:p w14:paraId="58A912B3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2. Наличие 2 и более протоколов об административных правонарушениях, составленных в течение календарного года в отношении контролируемого лица по результатам контрольных (надзорных) мероприятий, проведенных в рамках муниципального контроля в сфере благоустройства.</w:t>
      </w:r>
    </w:p>
    <w:p w14:paraId="19A24C84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3. Выявление фактов непринятия контролируемым лицом, получившим предостережение о недопустимости нарушения обязательных требований в сфере благоустройства, мер по обеспечению соблюдения данных требований.</w:t>
      </w:r>
    </w:p>
    <w:p w14:paraId="49AFE015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Примечание: При выявлении контрольным органом соответствия объекта контроля параметрам индикаторов риска, выбор контрольного мероприятия определяется контрольным органом в зависимости от содержания поступившего обращения.</w:t>
      </w:r>
    </w:p>
    <w:p w14:paraId="0AA4E010">
      <w:pPr>
        <w:widowControl/>
        <w:suppressAutoHyphens/>
        <w:ind w:firstLine="709"/>
        <w:jc w:val="both"/>
        <w:rPr>
          <w:rFonts w:ascii="Liberation Serif" w:hAnsi="Liberation Serif" w:eastAsia="Times New Roman" w:cs="Arial"/>
          <w:sz w:val="28"/>
          <w:szCs w:val="28"/>
          <w:lang w:val="ru-RU" w:eastAsia="ru-RU" w:bidi="ar-SA"/>
        </w:rPr>
      </w:pPr>
      <w:r>
        <w:rPr>
          <w:rFonts w:ascii="Liberation Serif" w:hAnsi="Liberation Serif" w:eastAsia="Times New Roman" w:cs="Liberation Serif"/>
          <w:sz w:val="28"/>
          <w:szCs w:val="28"/>
          <w:lang w:val="ru-RU" w:eastAsia="ru-RU" w:bidi="ar-SA"/>
        </w:rPr>
        <w:t> </w:t>
      </w:r>
    </w:p>
    <w:p w14:paraId="05BBAE46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D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2026-03-24T12:05:21Z</dcterms:created>
  <dc:creator>1</dc:creator>
  <cp:lastModifiedBy>1</cp:lastModifiedBy>
  <dcterms:modified xsi:type="dcterms:W3CDTF">2026-03-24T12:05:37Z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2DBD8CCAB801400083F6006E62B04081_12</vt:lpwstr>
  </property>
</Properties>
</file>